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2B63C5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«ПРИНЯТО»                                                                                                   «УТВЕРЖДАЮ» 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педагогическом совете №1                                                               Директор школы__В.Н.Мицура</w:t>
      </w:r>
    </w:p>
    <w:p>
      <w:pPr>
        <w:tabs>
          <w:tab w:val="left" w:pos="6885" w:leader="none"/>
        </w:tabs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</w:t>
        <w:tab/>
        <w:t xml:space="preserve">Приказ№ </w:t>
      </w:r>
      <w:r>
        <w:rPr>
          <w:rFonts w:ascii="Times New Roman" w:hAnsi="Times New Roman"/>
          <w:sz w:val="24"/>
        </w:rPr>
        <w:t>345-а</w:t>
      </w:r>
      <w:r>
        <w:rPr>
          <w:rFonts w:ascii="Times New Roman" w:hAnsi="Times New Roman"/>
          <w:sz w:val="24"/>
        </w:rPr>
        <w:t xml:space="preserve">  от</w:t>
      </w:r>
      <w:r>
        <w:rPr>
          <w:rFonts w:ascii="Times New Roman" w:hAnsi="Times New Roman"/>
          <w:sz w:val="24"/>
        </w:rPr>
        <w:t xml:space="preserve"> 02.0</w:t>
      </w:r>
      <w:r>
        <w:rPr>
          <w:rFonts w:ascii="Times New Roman" w:hAnsi="Times New Roman"/>
          <w:sz w:val="24"/>
        </w:rPr>
        <w:t>9.2024 г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дополнений и изменений в ОП ДО БОУ «Осокинская СОШ»  Калачинского муниципального района Омской области</w:t>
      </w:r>
    </w:p>
    <w:p>
      <w:pPr>
        <w:tabs>
          <w:tab w:val="left" w:pos="644" w:leader="none"/>
        </w:tabs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.1 </w:t>
      </w:r>
      <w:r>
        <w:rPr>
          <w:rFonts w:ascii="Times New Roman" w:hAnsi="Times New Roman"/>
          <w:sz w:val="24"/>
        </w:rPr>
        <w:t xml:space="preserve">В раздел I </w:t>
      </w:r>
      <w:r>
        <w:rPr>
          <w:rFonts w:ascii="Times New Roman" w:hAnsi="Times New Roman"/>
          <w:b w:val="1"/>
          <w:sz w:val="24"/>
        </w:rPr>
        <w:t>«Общие положения»</w:t>
      </w:r>
      <w:r>
        <w:rPr>
          <w:rFonts w:ascii="Times New Roman" w:hAnsi="Times New Roman"/>
          <w:sz w:val="24"/>
        </w:rPr>
        <w:t xml:space="preserve"> в перечень нормативных документов, добавить       КОНЦЕПЦИЮ развития инженерного образования в Омской области «Территория опережающего развития инженерного образования» на 2024 – 2027 годы, утвержденной Заместителем Председателя Правительства Омской области, Министром образования Омской области И.И. Кроттом, от 08.07.2024 года.</w:t>
      </w:r>
    </w:p>
    <w:p>
      <w:pPr>
        <w:spacing w:lineRule="auto" w:line="240" w:after="0" w:beforeAutospacing="0" w:afterAutospacing="0"/>
        <w:ind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>«Целевой раздел»</w:t>
      </w:r>
      <w:r>
        <w:rPr>
          <w:rFonts w:ascii="Times New Roman" w:hAnsi="Times New Roman"/>
          <w:sz w:val="24"/>
        </w:rPr>
        <w:t xml:space="preserve"> добавить пункт «Часть, формируемая участниками образовательных отношений». В данный пункт добавить цели и задачи Инженерного образования детей дошкольного возраста:</w:t>
      </w:r>
    </w:p>
    <w:p>
      <w:pPr>
        <w:tabs>
          <w:tab w:val="left" w:pos="360" w:leader="none"/>
        </w:tabs>
        <w:spacing w:lineRule="auto" w:line="240" w:after="0" w:beforeAutospacing="0" w:afterAutospacing="0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u w:val="single"/>
        </w:rPr>
        <w:t>Цель:</w:t>
      </w:r>
      <w:r>
        <w:rPr>
          <w:rFonts w:ascii="Times New Roman" w:hAnsi="Times New Roman"/>
          <w:sz w:val="24"/>
        </w:rPr>
        <w:t xml:space="preserve"> создание условий и механизмов для непрерывной системы подготовки квалифицированных инженерных кадров для региона посредством интеграции образовательных программ на всех уровнях общего образования  и формирования единой профоринтационной образовательной среды на основе межведомственного и межотраслевого взаимодействия.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u w:val="single"/>
        </w:rPr>
        <w:t>Задачи:</w:t>
      </w:r>
    </w:p>
    <w:p>
      <w:pPr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Обновление/актуализация нормативной правовой и методической базы в образовательных организациях, осуществляющих образовательную деятельность по образовательными программам дошкольного образования.</w:t>
      </w:r>
    </w:p>
    <w:p>
      <w:pPr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детей дошкольного возраста представлений о мире профессий инженерной направленности (в соответствии с индивидуальными особенностями и способностями) в области инженерно-технологического, информационно-технологического, химико-технологического и аграрно-промышленного направлений.</w:t>
      </w:r>
    </w:p>
    <w:p>
      <w:pPr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банка образовательных общеразвивающих программ и методических разработок по актуальным вопросам инженерной и технической направленности. </w:t>
      </w:r>
    </w:p>
    <w:p>
      <w:pPr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современных педагогических технологий, цифровых сервисов и инструментов обучения, методов организации проектной и исследовательской деятельности обучающихся и воспитанников с использованием игровых и лабораторных комплексов, современного технологического оборудования. </w:t>
      </w:r>
    </w:p>
    <w:p>
      <w:pPr>
        <w:numPr>
          <w:ilvl w:val="0"/>
          <w:numId w:val="4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профориентационную работу по развитию инженерного образования образовательных организаций, осуществляющих образовательную деятельность по образовательной программе дошкольного образования, социальных партнёров, а так же родительской общественности (выстраивание системы поэтапного преемственного взаимодействия: «детский сад-школа»). </w:t>
      </w:r>
    </w:p>
    <w:p>
      <w:pPr>
        <w:tabs>
          <w:tab w:val="left" w:pos="709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 </w:t>
      </w:r>
      <w:r>
        <w:rPr>
          <w:rFonts w:ascii="Times New Roman" w:hAnsi="Times New Roman"/>
          <w:sz w:val="24"/>
        </w:rPr>
        <w:t xml:space="preserve">В пункт 1.9 «Часть, формируемая участниками образовательных отношений по выбранному направлению» в структуру программы» в  «Разделы программы «Омское Прииртышье»    добавить новый раздел следующего содержания:</w:t>
      </w:r>
    </w:p>
    <w:tbl>
      <w:tblPr>
        <w:tblStyle w:val="T2"/>
        <w:tblW w:w="0" w:type="auto"/>
        <w:tblInd w:w="786" w:type="dxa"/>
        <w:tblLook w:val="04A0"/>
      </w:tblPr>
      <w:tblGrid/>
      <w:tr>
        <w:tc>
          <w:tcPr>
            <w:tcW w:w="3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программы</w:t>
            </w:r>
          </w:p>
        </w:tc>
        <w:tc>
          <w:tcPr>
            <w:tcW w:w="3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w="31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</w:t>
            </w:r>
          </w:p>
        </w:tc>
      </w:tr>
      <w:tr>
        <w:tc>
          <w:tcPr>
            <w:tcW w:w="3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Инженерное образование в Омской области</w:t>
            </w:r>
          </w:p>
        </w:tc>
        <w:tc>
          <w:tcPr>
            <w:tcW w:w="3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позитивных установок к различным видам труда и творчества; развитие поисковых и исследовательских умений, умений выполнять основные технологические приёмы обработки материалов без применения и с применением инструментов, конструировать по образцу, рисунку, инструкции, замыслу из различных материалов, в том числе с применением простейших конструкторов.  </w:t>
            </w:r>
          </w:p>
        </w:tc>
        <w:tc>
          <w:tcPr>
            <w:tcW w:w="31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профессий инженерной направленности, мир технического творчества</w:t>
            </w:r>
          </w:p>
        </w:tc>
      </w:tr>
    </w:tbl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 </w:t>
      </w:r>
      <w:r>
        <w:rPr>
          <w:rFonts w:ascii="Times New Roman" w:hAnsi="Times New Roman"/>
          <w:sz w:val="24"/>
        </w:rPr>
        <w:t xml:space="preserve">  В пункт  «Принципы </w:t>
      </w:r>
      <w:r>
        <w:rPr>
          <w:rFonts w:ascii="Times New Roman" w:hAnsi="Times New Roman"/>
          <w:b w:val="1"/>
          <w:sz w:val="24"/>
        </w:rPr>
        <w:t xml:space="preserve"> «Осокинская СОШ»  </w:t>
      </w:r>
      <w:r>
        <w:rPr>
          <w:rFonts w:ascii="Times New Roman" w:hAnsi="Times New Roman"/>
          <w:sz w:val="24"/>
        </w:rPr>
        <w:t>, добавить:</w:t>
      </w:r>
    </w:p>
    <w:p>
      <w:pPr>
        <w:spacing w:lineRule="auto" w:line="240" w:after="0" w:beforeAutospacing="0" w:afterAutospacing="0"/>
        <w:ind w:left="78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«Часть, формируемая участниками образовательных отношений представлена </w:t>
      </w:r>
      <w:r>
        <w:rPr>
          <w:rFonts w:ascii="Times New Roman" w:hAnsi="Times New Roman"/>
        </w:rPr>
        <w:t>программой</w:t>
      </w:r>
      <w:r>
        <w:rPr>
          <w:rFonts w:ascii="Times New Roman" w:hAnsi="Times New Roman"/>
          <w:sz w:val="24"/>
        </w:rPr>
        <w:t xml:space="preserve"> «Омское Прииртышье – наш край родной», Е.В. Артемова, С.А. Хамова, Т.А. Чернобай и др.- Омск: БОУ ДПО «ИРООО», 2024 г.  и рабочей тетрадью для совместной деятельности детей 3-4, 5-7 лет и взрослых  «Омское Прииртышье – наш край родной» 2024 год.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1.5 </w:t>
      </w:r>
      <w:r>
        <w:rPr>
          <w:rFonts w:ascii="Times New Roman" w:hAnsi="Times New Roman"/>
          <w:b w:val="1"/>
          <w:sz w:val="24"/>
        </w:rPr>
        <w:t>В «Содержательный раздел»</w:t>
      </w:r>
      <w:r>
        <w:rPr>
          <w:rFonts w:ascii="Times New Roman" w:hAnsi="Times New Roman"/>
          <w:sz w:val="24"/>
        </w:rPr>
        <w:t xml:space="preserve">  пункт «От 5 до 6 лет» и пункт «От 6 до 7 лет» в части формируемой участниками образовательных отношений реализуется  Программа для дошкольных образовательных организаций «Омское Прииртышье - наш край родной», Е.В. Артемова, С.А. Хамова, Т.А. Чернобай и др.- Омск: БОУ ДПО «ИРООО», 2024 г. Раздел: «Введение в мир труда и экономики Омского Прииртышья» (от 5 до 7 лет) дополнить  задачами, направленными на развитие инженерного образования у детей старшего дошкольного возраста в области «Социально-коммуникативное развития», «Художественного – эстетического развития», «Познавательного развития».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-   </w:t>
      </w:r>
      <w:r>
        <w:rPr>
          <w:rFonts w:ascii="Times New Roman" w:hAnsi="Times New Roman"/>
          <w:i w:val="1"/>
          <w:sz w:val="24"/>
        </w:rPr>
        <w:t xml:space="preserve">Область «Социально-коммуникативная» Сфера  «Трудовое воспитание»: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u w:val="single"/>
        </w:rPr>
        <w:t>Содержание психолого-педагогической работы</w:t>
      </w:r>
      <w:r>
        <w:rPr>
          <w:rFonts w:ascii="Times New Roman" w:hAnsi="Times New Roman"/>
          <w:sz w:val="24"/>
        </w:rPr>
        <w:t xml:space="preserve">: </w:t>
      </w:r>
    </w:p>
    <w:p>
      <w:pPr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Овладение навыками общения с взрослыми и детьми при ознакомлении с профессиями взрослых людей, предприятиями Омского региона, составление рассказов о профессиях и предприятиях. </w:t>
      </w:r>
    </w:p>
    <w:p>
      <w:pPr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знаний о технике безопасности в обращении с разными инструментами, техникой и т.д. </w:t>
      </w:r>
    </w:p>
    <w:p>
      <w:pPr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Информирование о важности соблюдения правил безопасности на рабочем месте. </w:t>
      </w:r>
    </w:p>
    <w:p>
      <w:pPr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норм и правил взаимоотношения с взрослыми и сверстниками в процессе ознакомления с трудом взрослых и экономикой Омской области; обучение отражать знания о профессиях, впечатления об отношении к профессии в играх.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-   </w:t>
      </w:r>
      <w:r>
        <w:rPr>
          <w:rFonts w:ascii="Times New Roman" w:hAnsi="Times New Roman"/>
          <w:i w:val="1"/>
          <w:sz w:val="24"/>
        </w:rPr>
        <w:t>Область «Познавательное развитие»:</w:t>
      </w:r>
    </w:p>
    <w:p>
      <w:pPr>
        <w:widowControl w:val="0"/>
        <w:tabs>
          <w:tab w:val="left" w:pos="1630" w:leader="none"/>
        </w:tabs>
        <w:spacing w:lineRule="auto" w:line="240" w:after="0" w:beforeAutospacing="0" w:afterAutospacing="0"/>
        <w:ind w:right="252"/>
        <w:contextualSpacing w:val="1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u w:val="single"/>
        </w:rPr>
        <w:t xml:space="preserve">Содержание психолого-педагогической работы: </w:t>
      </w:r>
    </w:p>
    <w:p>
      <w:pPr>
        <w:widowControl w:val="0"/>
        <w:numPr>
          <w:ilvl w:val="0"/>
          <w:numId w:val="6"/>
        </w:numPr>
        <w:tabs>
          <w:tab w:val="left" w:pos="1630" w:leader="none"/>
        </w:tabs>
        <w:spacing w:lineRule="auto" w:line="240" w:after="0" w:beforeAutospacing="0" w:afterAutospacing="0"/>
        <w:ind w:right="252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 знаний о профессиях близких людей и людей Омского региона, орудиях труда, предметах и их свойствах, продукции, выпускаемой на предприятиях Омска и Омской области. </w:t>
      </w:r>
    </w:p>
    <w:p>
      <w:pPr>
        <w:widowControl w:val="0"/>
        <w:tabs>
          <w:tab w:val="left" w:pos="1630" w:leader="none"/>
        </w:tabs>
        <w:spacing w:lineRule="auto" w:line="240" w:after="0" w:beforeAutospacing="0" w:afterAutospacing="0"/>
        <w:ind w:right="252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 w:val="1"/>
          <w:sz w:val="24"/>
        </w:rPr>
        <w:t>Область «Художественно-эстетического развития»: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u w:val="single"/>
        </w:rPr>
        <w:t>Содержание психолого-педагогической работы:</w:t>
      </w:r>
    </w:p>
    <w:p>
      <w:pPr>
        <w:numPr>
          <w:ilvl w:val="0"/>
          <w:numId w:val="6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стремления отражать свои впечатления о труде взрослых и предприятиях в продуктивной деятельности, применение простейших конструкторов. </w:t>
      </w:r>
    </w:p>
    <w:p>
      <w:pPr>
        <w:numPr>
          <w:ilvl w:val="0"/>
          <w:numId w:val="6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пословиц, поговорок, стихотворений, рассказов в процессе ознакомления дошкольников с профессиями и предприятиями Омской области.</w:t>
      </w:r>
    </w:p>
    <w:p>
      <w:pPr>
        <w:numPr>
          <w:ilvl w:val="0"/>
          <w:numId w:val="6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Чтение произведений художественной литературы, в которых отражена тема труда.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</w:t>
      </w:r>
      <w:r>
        <w:rPr>
          <w:rFonts w:ascii="Times New Roman" w:hAnsi="Times New Roman"/>
          <w:sz w:val="24"/>
        </w:rPr>
        <w:t xml:space="preserve">  В пункт «Особенности образовательной деятельности разных видах и культурных практик» в части образовательной программы формируемой участниками образовательных отношений внести дополнение по организации инженерной деятельности  агропромышленного направления.</w:t>
      </w:r>
      <w:r>
        <w:rPr>
          <w:rFonts w:ascii="Times New Roman" w:hAnsi="Times New Roman"/>
          <w:sz w:val="24"/>
          <w:shd w:val="clear" w:fill="FFFF00"/>
        </w:rPr>
        <w:t xml:space="preserve"> </w:t>
      </w:r>
    </w:p>
    <w:p>
      <w:pPr>
        <w:spacing w:lineRule="auto" w:line="240" w:after="0" w:beforeAutospacing="0" w:afterAutospacing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 группах инженерной направленности разработаны и реализуются мини-проекты по агропромышленному направлению «Гараж сельскохозяйственной техники» в технике «паперкрафт», «Дворик в деревне», «Витамины на подоконнике» (проращивание семян, посадка, наблюдение за ростом культур, экспериментирование, обмен и презентация опыта)»</w:t>
      </w: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 </w:t>
      </w:r>
      <w:r>
        <w:rPr>
          <w:rFonts w:ascii="Times New Roman" w:hAnsi="Times New Roman"/>
          <w:sz w:val="24"/>
        </w:rPr>
        <w:t>В пункт «Особенности взаимодействия педагогического коллектива с семьями обучающихся» внести дополнение:</w:t>
      </w:r>
    </w:p>
    <w:p>
      <w:pPr>
        <w:spacing w:lineRule="auto" w:line="240" w:after="0" w:beforeAutospacing="0" w:afterAutospacing="0"/>
        <w:ind w:left="3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«Вовлечение родителей в образовательный процесс по формированию у дошкольников инженерно-технических способностей через участие в проектах, совместных конкурсах, выставках, экскурсий и др. мероприятиях».</w:t>
      </w:r>
    </w:p>
    <w:p>
      <w:pPr>
        <w:tabs>
          <w:tab w:val="left" w:pos="360" w:leader="none"/>
        </w:tabs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>«Организационный раздел»</w:t>
      </w:r>
      <w:r>
        <w:rPr>
          <w:rFonts w:ascii="Times New Roman" w:hAnsi="Times New Roman"/>
          <w:sz w:val="24"/>
        </w:rPr>
        <w:t xml:space="preserve"> программы «Особенности организации развивающей предметно-пространственной среды» добавить фразу:</w:t>
      </w:r>
    </w:p>
    <w:p>
      <w:pPr>
        <w:tabs>
          <w:tab w:val="left" w:pos="567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 группах дошкольного возраста организованы центры конструирования. Предметно-развивающая сре</w:t>
      </w:r>
      <w:r>
        <w:rPr>
          <w:rFonts w:ascii="Times New Roman" w:hAnsi="Times New Roman"/>
          <w:color w:val="000000"/>
          <w:sz w:val="24"/>
        </w:rPr>
        <w:t>да групп инженерной направленности дополнена следующими конструкторами нового поколения:</w:t>
      </w:r>
      <w:r>
        <w:rPr>
          <w:rFonts w:ascii="Calibri" w:hAnsi="Calibri"/>
          <w:color w:val="000000"/>
        </w:rPr>
        <w:t xml:space="preserve"> </w:t>
      </w:r>
      <w:bookmarkStart w:id="0" w:name="_GoBack"/>
      <w:r>
        <w:rPr>
          <w:rFonts w:ascii="Times New Roman" w:hAnsi="Times New Roman"/>
          <w:color w:val="000000"/>
          <w:sz w:val="24"/>
        </w:rPr>
        <w:t>Patternblocks (мозаика деревянная Танграм), «Мир головоломок</w:t>
      </w:r>
      <w:r>
        <w:rPr>
          <w:rFonts w:ascii="Times New Roman" w:hAnsi="Times New Roman"/>
          <w:color w:val="000000"/>
          <w:sz w:val="24"/>
        </w:rPr>
        <w:t>».</w:t>
      </w:r>
      <w:bookmarkEnd w:id="0"/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1.9 </w:t>
      </w:r>
      <w:r>
        <w:rPr>
          <w:rFonts w:ascii="Times New Roman" w:hAnsi="Times New Roman"/>
          <w:sz w:val="24"/>
        </w:rPr>
        <w:t xml:space="preserve"> В раздел «Кадровые условия реализации программы»  добавить фразу:</w:t>
      </w:r>
    </w:p>
    <w:p>
      <w:pPr>
        <w:spacing w:lineRule="auto" w:line="240" w:after="0" w:beforeAutospacing="0" w:afterAutospacing="0"/>
        <w:ind w:left="3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«Педагоги групп инженерной направленности проходят курсы повышения квалификации по теме «Формирование основ аграрно-промышленной направленности у детей дошкольного возраста».</w:t>
      </w:r>
    </w:p>
    <w:p>
      <w:pPr>
        <w:spacing w:lineRule="auto" w:line="240" w:after="0" w:beforeAutospacing="0" w:afterAutospacing="0"/>
        <w:ind w:left="3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же проводят серию мастер-классов для педагогов ДОУ по теме «Как разработать игры профоринтационной направленности?», «Составление схем по работе с конструктором» и др.»</w:t>
      </w:r>
    </w:p>
    <w:p>
      <w:pPr>
        <w:spacing w:lineRule="auto" w:line="240" w:after="0" w:beforeAutospacing="0" w:afterAutospacing="0"/>
        <w:ind w:left="3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добавить  подраздел «Сотрудничество с социальными партнёрами» и  разместить информацию о реализации инженерного образования у детей старшего дошкольного возраста:</w:t>
      </w:r>
    </w:p>
    <w:p>
      <w:pPr>
        <w:numPr>
          <w:ilvl w:val="0"/>
          <w:numId w:val="7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организации сетевого взаимодействия заключить </w:t>
      </w:r>
      <w:r>
        <w:rPr>
          <w:rFonts w:ascii="Times New Roman" w:hAnsi="Times New Roman"/>
          <w:color w:val="000000"/>
          <w:sz w:val="24"/>
          <w:shd w:val="clear" w:fill="FFFFFF"/>
        </w:rPr>
        <w:t>соглашение с социальными партнерами о совместной работе с Центром цифрового образования «IT-куб»</w:t>
      </w:r>
      <w:r>
        <w:rPr>
          <w:rFonts w:ascii="Times New Roman" w:hAnsi="Times New Roman"/>
          <w:b w:val="1"/>
          <w:sz w:val="24"/>
          <w:shd w:val="clear" w:fill="FFFFFF"/>
        </w:rPr>
        <w:t xml:space="preserve"> </w:t>
      </w:r>
      <w:r>
        <w:rPr>
          <w:rFonts w:ascii="Times New Roman" w:hAnsi="Times New Roman"/>
          <w:sz w:val="24"/>
          <w:shd w:val="clear" w:fill="FFFFFF"/>
        </w:rPr>
        <w:t>БОУ «Лицей» им. К.Д. Ушинского,</w:t>
      </w:r>
      <w:r>
        <w:rPr>
          <w:rFonts w:ascii="Calibri" w:hAnsi="Calibri"/>
          <w:shd w:val="clear" w:fill="FFFFFF"/>
        </w:rPr>
        <w:t xml:space="preserve"> </w:t>
      </w:r>
      <w:r>
        <w:rPr>
          <w:rFonts w:ascii="Times New Roman" w:hAnsi="Times New Roman"/>
          <w:sz w:val="24"/>
          <w:shd w:val="clear" w:fill="FFFFFF"/>
        </w:rPr>
        <w:t>БПОУ «Калачинский аграрно-технический техникум»</w:t>
      </w:r>
      <w:r>
        <w:rPr>
          <w:rFonts w:ascii="Times New Roman" w:hAnsi="Times New Roman"/>
          <w:sz w:val="24"/>
        </w:rPr>
        <w:t xml:space="preserve"> по следующим направлениям:</w:t>
      </w:r>
    </w:p>
    <w:p>
      <w:pPr>
        <w:numPr>
          <w:ilvl w:val="0"/>
          <w:numId w:val="8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сетевого взаимодействия в целях установления долгосрочного сотрудничества и совместной деятельности;</w:t>
      </w:r>
    </w:p>
    <w:p>
      <w:pPr>
        <w:numPr>
          <w:ilvl w:val="0"/>
          <w:numId w:val="8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совместных проектов в области направлений подготовки обучающихся;</w:t>
      </w:r>
    </w:p>
    <w:p>
      <w:pPr>
        <w:numPr>
          <w:ilvl w:val="0"/>
          <w:numId w:val="8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сотрудников в качестве экспертов на совместных мероприятиях;</w:t>
      </w:r>
    </w:p>
    <w:p>
      <w:pPr>
        <w:numPr>
          <w:ilvl w:val="0"/>
          <w:numId w:val="8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стажировки для учащихся и педагогических работников на базе учреждений по договоренности;</w:t>
      </w:r>
    </w:p>
    <w:p>
      <w:pPr>
        <w:numPr>
          <w:ilvl w:val="0"/>
          <w:numId w:val="8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реализуют дополнительные общеразвивающие программы, расширяющие и углубляющие общее образование;</w:t>
      </w:r>
    </w:p>
    <w:p>
      <w:pPr>
        <w:numPr>
          <w:ilvl w:val="0"/>
          <w:numId w:val="8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содействуют друг другу в организации и проведении массовых образовательных мероприятий;</w:t>
      </w:r>
    </w:p>
    <w:p>
      <w:pPr>
        <w:numPr>
          <w:ilvl w:val="0"/>
          <w:numId w:val="8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содействуют информационно-методическому, консультационному обеспечению деятельности друг другу.</w:t>
      </w: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  <w:jc w:val="center"/>
      </w:pPr>
    </w:p>
    <w:p>
      <w:pPr>
        <w:tabs>
          <w:tab w:val="left" w:pos="1537" w:leader="none"/>
        </w:tabs>
        <w:rPr>
          <w:rFonts w:ascii="Times New Roman" w:hAnsi="Times New Roman"/>
          <w:sz w:val="28"/>
        </w:rPr>
      </w:pPr>
    </w:p>
    <w:p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Приложение №1 </w:t>
      </w:r>
    </w:p>
    <w:p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к Приказу № </w:t>
      </w:r>
      <w:r>
        <w:rPr>
          <w:rFonts w:ascii="Times New Roman" w:hAnsi="Times New Roman"/>
          <w:sz w:val="24"/>
        </w:rPr>
        <w:t>345-а</w:t>
      </w:r>
      <w:r>
        <w:rPr>
          <w:rFonts w:ascii="Times New Roman" w:hAnsi="Times New Roman"/>
          <w:sz w:val="24"/>
        </w:rPr>
        <w:t xml:space="preserve"> от 02.09.2024г</w:t>
      </w:r>
    </w:p>
    <w:p>
      <w:pPr>
        <w:spacing w:lineRule="auto" w:line="240" w:after="0"/>
        <w:jc w:val="right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right"/>
        <w:rPr>
          <w:rFonts w:ascii="Times New Roman" w:hAnsi="Times New Roman"/>
          <w:b w:val="1"/>
          <w:sz w:val="24"/>
        </w:rPr>
      </w:pP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внесении дополнений в ОП ДО</w:t>
      </w:r>
      <w:r>
        <w:rPr>
          <w:rFonts w:ascii="Times New Roman" w:hAnsi="Times New Roman"/>
          <w:b w:val="1"/>
          <w:sz w:val="24"/>
        </w:rPr>
        <w:t xml:space="preserve"> «Осокинская СОШ»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Калачинского муниципального района Омской области</w:t>
      </w:r>
    </w:p>
    <w:p>
      <w:pPr>
        <w:jc w:val="right"/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lineRule="auto" w:line="240" w:after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 В раздел I </w:t>
      </w:r>
      <w:r>
        <w:rPr>
          <w:rFonts w:ascii="Times New Roman" w:hAnsi="Times New Roman"/>
          <w:b w:val="1"/>
          <w:sz w:val="24"/>
        </w:rPr>
        <w:t>«Общие положения»</w:t>
      </w:r>
      <w:r>
        <w:rPr>
          <w:rFonts w:ascii="Times New Roman" w:hAnsi="Times New Roman"/>
          <w:sz w:val="24"/>
        </w:rPr>
        <w:t xml:space="preserve"> в перечень нормативных документов, добавить       КОНЦЕПЦИЮ развития инженерного образования в Омской области «Территория опережающего развития инженерного образования» на 2024 – 2027 годы, утвержденной Заместителем Председателя Правительства Омской области, Министром образования Омской области И.И. Кроттом, от 08.07.2024 года.</w:t>
      </w:r>
    </w:p>
    <w:p>
      <w:pPr>
        <w:spacing w:lineRule="auto" w:line="240" w:after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 В </w:t>
      </w:r>
      <w:r>
        <w:rPr>
          <w:rFonts w:ascii="Times New Roman" w:hAnsi="Times New Roman"/>
          <w:b w:val="1"/>
          <w:sz w:val="24"/>
        </w:rPr>
        <w:t>«Целевой раздел»</w:t>
      </w:r>
      <w:r>
        <w:rPr>
          <w:rFonts w:ascii="Times New Roman" w:hAnsi="Times New Roman"/>
          <w:sz w:val="24"/>
        </w:rPr>
        <w:t xml:space="preserve"> добавить пункт «Часть, формируемая участниками образовательных отношений». В данный пункт добавить цели и задачи Инженерного образования детей дошкольного возраста:</w:t>
      </w:r>
    </w:p>
    <w:p>
      <w:pPr>
        <w:tabs>
          <w:tab w:val="left" w:pos="360" w:leader="none"/>
        </w:tabs>
        <w:spacing w:lineRule="auto" w:line="240" w:after="0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u w:val="single"/>
        </w:rPr>
        <w:t>Цель:</w:t>
      </w:r>
      <w:r>
        <w:rPr>
          <w:rFonts w:ascii="Times New Roman" w:hAnsi="Times New Roman"/>
          <w:sz w:val="24"/>
        </w:rPr>
        <w:t xml:space="preserve"> создание условий и механизмов для непрерывной системы подготовки квалифицированных инженерных кадров для региона посредством интеграции образовательных программ на всех уровнях общего образования  и формирования единой профоринтационной образовательной среды на основе межведомственного и межотраслевого взаимодействия.</w:t>
      </w:r>
    </w:p>
    <w:p>
      <w:pPr>
        <w:spacing w:lineRule="auto" w:line="240"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u w:val="single"/>
        </w:rPr>
        <w:t>Задачи: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Обновление/актуализация нормативной правовой и методической базы в образовательных организациях, осуществляющих образовательную деятельность по образовательными программам дошкольного образования.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детей дошкольного возраста представлений о мире профессий инженерной направленности (в соответствии с индивидуальными особенностями и способностями) в области инженерно-технологического, информационно-технологического, химико-технологического и аграрно-промышленного направлений.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банка образовательных общеразвивающих программ и методических разработок по актуальным вопросам инженерной и технической направленности. 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современных педагогических технологий, цифровых сервисов и инструментов обучения, методов организации проектной и исследовательской деятельности обучающихся и воспитанников с использованием игровых и лабораторных комплексов, современного технологического оборудования. </w:t>
      </w:r>
    </w:p>
    <w:p>
      <w:pPr>
        <w:numPr>
          <w:ilvl w:val="0"/>
          <w:numId w:val="4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профориентационную работу по развитию инженерного образования образовательных организаций, осуществляющих образовательную деятельность по образовательной программе дошкольного образования, социальных партнёров, а так же родительской общественности (выстраивание системы поэтапного преемственного взаимодействия: «детский сад-школа»). </w:t>
      </w:r>
    </w:p>
    <w:p>
      <w:pPr>
        <w:tabs>
          <w:tab w:val="left" w:pos="709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 В пункт 1.9 «Часть, формируемая участниками образовательных отношений по выбранному направлению» в структуру программы» в  «Разделы программы «Омское Прииртышье»    добавить новый раздел следующего содержания:</w:t>
      </w:r>
    </w:p>
    <w:tbl>
      <w:tblPr>
        <w:tblStyle w:val="T2"/>
        <w:tblW w:w="0" w:type="auto"/>
        <w:tblInd w:w="786" w:type="dxa"/>
        <w:tblLayout w:type="autofit"/>
        <w:tblLook w:val="04A0"/>
      </w:tblPr>
      <w:tblGrid/>
      <w:tr>
        <w:tc>
          <w:tcPr>
            <w:tcW w:w="3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программы</w:t>
            </w:r>
          </w:p>
        </w:tc>
        <w:tc>
          <w:tcPr>
            <w:tcW w:w="3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w="31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</w:t>
            </w:r>
          </w:p>
        </w:tc>
      </w:tr>
      <w:tr>
        <w:tc>
          <w:tcPr>
            <w:tcW w:w="3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Инженерное образование в Омской области</w:t>
            </w:r>
          </w:p>
        </w:tc>
        <w:tc>
          <w:tcPr>
            <w:tcW w:w="3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позитивных установок к различным видам труда и творчества; развитие поисковых и исследовательских умений, умений выполнять основные технологические приёмы обработки материалов без применения и с применением инструментов, конструировать по образцу, рисунку, инструкции, замыслу из различных материалов, в том числе с применением простейших конструкторов.  </w:t>
            </w:r>
          </w:p>
        </w:tc>
        <w:tc>
          <w:tcPr>
            <w:tcW w:w="31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профессий инженерной направленности, мир технического творчества</w:t>
            </w:r>
          </w:p>
        </w:tc>
      </w:tr>
    </w:tbl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   В пункт  «Принципы </w:t>
      </w:r>
      <w:r>
        <w:rPr>
          <w:rFonts w:ascii="Times New Roman" w:hAnsi="Times New Roman"/>
          <w:b w:val="1"/>
          <w:sz w:val="24"/>
        </w:rPr>
        <w:t xml:space="preserve"> «Осокинская СОШ»  </w:t>
      </w:r>
      <w:r>
        <w:rPr>
          <w:rFonts w:ascii="Times New Roman" w:hAnsi="Times New Roman"/>
          <w:sz w:val="24"/>
        </w:rPr>
        <w:t>, добавить:</w:t>
      </w:r>
    </w:p>
    <w:p>
      <w:pPr>
        <w:spacing w:lineRule="auto" w:line="240" w:after="0"/>
        <w:ind w:left="78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«Часть, формируемая участниками образовательных отношений представлена </w:t>
      </w:r>
      <w:r>
        <w:rPr>
          <w:rFonts w:ascii="Times New Roman" w:hAnsi="Times New Roman"/>
        </w:rPr>
        <w:t>программой</w:t>
      </w:r>
      <w:r>
        <w:rPr>
          <w:rFonts w:ascii="Times New Roman" w:hAnsi="Times New Roman"/>
          <w:sz w:val="24"/>
        </w:rPr>
        <w:t xml:space="preserve"> «Омское Прииртышье – наш край родной», Е.В. Артемова, С.А. Хамова, Т.А. Чернобай и др.- Омск: БОУ ДПО «ИРООО», 2024 г.  и рабочей тетрадью для совместной деятельности детей 3-4, 5-7 лет и взрослых  «Омское Прииртышье – наш край родной» 2024 год. 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1.5 В «Содержательный раздел»</w:t>
      </w:r>
      <w:r>
        <w:rPr>
          <w:rFonts w:ascii="Times New Roman" w:hAnsi="Times New Roman"/>
          <w:sz w:val="24"/>
        </w:rPr>
        <w:t xml:space="preserve">  пункт «От 5 до 6 лет» и пункт «От 6 до 7 лет» в части формируемой участниками образовательных отношений реализуется  Программа для дошкольных образовательных организаций «Омское Прииртышье - наш край родной», Е.В. Артемова, С.А. Хамова, Т.А. Чернобай и др.- Омск: БОУ ДПО «ИРООО», 2024 г. Раздел: «Введение в мир труда и экономики Омского Прииртышья» (от 5 до 7 лет) дополнить  задачами, направленными на развитие инженерного образования у детей старшего дошкольного возраста в области «Социально-коммуникативное развития», «Художественного – эстетического развития», «Познавательного развития».</w:t>
      </w:r>
    </w:p>
    <w:p>
      <w:pPr>
        <w:spacing w:lineRule="auto" w:line="240" w:after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-   </w:t>
      </w:r>
      <w:r>
        <w:rPr>
          <w:rFonts w:ascii="Times New Roman" w:hAnsi="Times New Roman"/>
          <w:i w:val="1"/>
          <w:sz w:val="24"/>
        </w:rPr>
        <w:t xml:space="preserve">Область «Социально-коммуникативная» Сфера  «Трудовое воспитание»: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u w:val="single"/>
        </w:rPr>
        <w:t>Содержание психолого-педагогической работы</w:t>
      </w:r>
      <w:r>
        <w:rPr>
          <w:rFonts w:ascii="Times New Roman" w:hAnsi="Times New Roman"/>
          <w:sz w:val="24"/>
        </w:rPr>
        <w:t xml:space="preserve">: 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Овладение навыками общения с взрослыми и детьми при ознакомлении с профессиями взрослых людей, предприятиями Омского региона, составление рассказов о профессиях и предприятиях. 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знаний о технике безопасности в обращении с разными инструментами, техникой и т.д. 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Информирование о важности соблюдения правил безопасности на рабочем месте. 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норм и правил взаимоотношения с взрослыми и сверстниками в процессе ознакомления с трудом взрослых и экономикой Омской области; обучение отражать знания о профессиях, впечатления об отношении к профессии в играх.</w:t>
      </w:r>
    </w:p>
    <w:p>
      <w:pPr>
        <w:spacing w:lineRule="auto" w:line="240" w:after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-   </w:t>
      </w:r>
      <w:r>
        <w:rPr>
          <w:rFonts w:ascii="Times New Roman" w:hAnsi="Times New Roman"/>
          <w:i w:val="1"/>
          <w:sz w:val="24"/>
        </w:rPr>
        <w:t>Область «Познавательное развитие»:</w:t>
      </w:r>
    </w:p>
    <w:p>
      <w:pPr>
        <w:widowControl w:val="0"/>
        <w:tabs>
          <w:tab w:val="left" w:pos="1630" w:leader="none"/>
        </w:tabs>
        <w:spacing w:lineRule="auto" w:line="240" w:after="0"/>
        <w:ind w:right="252"/>
        <w:contextualSpacing w:val="1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u w:val="single"/>
        </w:rPr>
        <w:t xml:space="preserve">Содержание психолого-педагогической работы: </w:t>
      </w:r>
    </w:p>
    <w:p>
      <w:pPr>
        <w:widowControl w:val="0"/>
        <w:numPr>
          <w:ilvl w:val="0"/>
          <w:numId w:val="6"/>
        </w:numPr>
        <w:tabs>
          <w:tab w:val="left" w:pos="1630" w:leader="none"/>
        </w:tabs>
        <w:ind w:right="252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 знаний о профессиях близких людей и людей Омского региона, орудиях труда, предметах и их свойствах, продукции, выпускаемой на предприятиях Омска и Омской области. </w:t>
      </w:r>
    </w:p>
    <w:p>
      <w:pPr>
        <w:widowControl w:val="0"/>
        <w:tabs>
          <w:tab w:val="left" w:pos="1630" w:leader="none"/>
        </w:tabs>
        <w:spacing w:lineRule="auto" w:line="240" w:after="0"/>
        <w:ind w:right="252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 w:val="1"/>
          <w:sz w:val="24"/>
        </w:rPr>
        <w:t>Область «Художественно-эстетического развития»:</w:t>
      </w:r>
    </w:p>
    <w:p>
      <w:pPr>
        <w:spacing w:lineRule="auto" w:line="240"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u w:val="single"/>
        </w:rPr>
        <w:t>Содержание психолого-педагогической работы: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стремления отражать свои впечатления о труде взрослых и предприятиях в продуктивной деятельности, применение простейших конструкторов. 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пословиц, поговорок, стихотворений, рассказов в процессе ознакомления дошкольников с профессиями и предприятиями Омской области.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Чтение произведений художественной литературы, в которых отражена тема труда.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  В пункт «Особенности образовательной деятельности разных видах и культурных практик» в части образовательной программы формируемой участниками образовательных отношений внести дополнение по организации инженерной деятельности  агропромышленного направления.</w:t>
      </w:r>
      <w:r>
        <w:rPr>
          <w:rFonts w:ascii="Times New Roman" w:hAnsi="Times New Roman"/>
          <w:sz w:val="24"/>
          <w:shd w:val="clear" w:fill="FFFF00"/>
        </w:rPr>
        <w:t xml:space="preserve"> </w:t>
      </w:r>
    </w:p>
    <w:p>
      <w:pPr>
        <w:spacing w:lineRule="auto" w:line="240"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 группах инженерной направленности разработаны и реализуются мини-проекты по агропромышленному направлению «Гараж сельскохозяйственной техники» в технике «паперкрафт», «Дворик в деревне», «Витамины на подоконнике» (проращивание семян, посадка, наблюдение за ростом культур, экспериментирование, обмен и презентация опыта)»</w:t>
      </w:r>
    </w:p>
    <w:p>
      <w:pPr>
        <w:spacing w:lineRule="auto" w:line="240" w:after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 В пункт «Особенности взаимодействия педагогического коллектива с семьями обучающихся» внести дополнение:</w:t>
      </w:r>
    </w:p>
    <w:p>
      <w:pPr>
        <w:spacing w:lineRule="auto" w:line="240" w:after="0"/>
        <w:ind w:left="3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«Вовлечение родителей в образовательный процесс по формированию у дошкольников инженерно-технических способностей через участие в проектах, совместных конкурсах, выставках, экскурсий и др. мероприятиях».</w:t>
      </w:r>
    </w:p>
    <w:p>
      <w:pPr>
        <w:tabs>
          <w:tab w:val="left" w:pos="360" w:leader="none"/>
        </w:tabs>
        <w:spacing w:lineRule="auto" w:line="240" w:after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 В </w:t>
      </w:r>
      <w:r>
        <w:rPr>
          <w:rFonts w:ascii="Times New Roman" w:hAnsi="Times New Roman"/>
          <w:b w:val="1"/>
          <w:sz w:val="24"/>
        </w:rPr>
        <w:t>«Организационный раздел»</w:t>
      </w:r>
      <w:r>
        <w:rPr>
          <w:rFonts w:ascii="Times New Roman" w:hAnsi="Times New Roman"/>
          <w:sz w:val="24"/>
        </w:rPr>
        <w:t xml:space="preserve"> программы «Особенности организации развивающей предметно-пространственной среды» добавить фразу:</w:t>
      </w:r>
    </w:p>
    <w:p>
      <w:pPr>
        <w:tabs>
          <w:tab w:val="left" w:pos="567" w:leader="none"/>
        </w:tabs>
        <w:spacing w:lineRule="auto" w:line="240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 группах дошкольного возраста организованы центры конструирования. Предметно-развивающая сре</w:t>
      </w:r>
      <w:r>
        <w:rPr>
          <w:rFonts w:ascii="Times New Roman" w:hAnsi="Times New Roman"/>
          <w:color w:val="000000"/>
          <w:sz w:val="24"/>
        </w:rPr>
        <w:t>да групп инженерной направленности дополнена следующими конструкторами нового поколения:</w:t>
      </w:r>
      <w:r>
        <w:rPr>
          <w:color w:val="000000"/>
        </w:rPr>
        <w:t xml:space="preserve"> </w:t>
      </w:r>
      <w:bookmarkStart w:id="1" w:name="_GoBack"/>
      <w:r>
        <w:rPr>
          <w:rFonts w:ascii="Times New Roman" w:hAnsi="Times New Roman"/>
          <w:color w:val="000000"/>
          <w:sz w:val="24"/>
        </w:rPr>
        <w:t>Patternblocks (мозаика деревянная Танграм), «Мир головоломок».</w:t>
      </w:r>
      <w:bookmarkEnd w:id="1"/>
    </w:p>
    <w:p>
      <w:pPr>
        <w:spacing w:lineRule="auto" w:line="240" w:after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1.9  В раздел «Кадровые условия реализации программы»  добавить фразу:</w:t>
      </w:r>
    </w:p>
    <w:p>
      <w:pPr>
        <w:spacing w:lineRule="auto" w:line="240" w:after="0"/>
        <w:ind w:left="3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«Педагоги групп инженерной направленности проходят курсы повышения квалификации по теме «Формирование основ аграрно-промышленной направленности у детей дошкольного возраста».</w:t>
      </w:r>
    </w:p>
    <w:p>
      <w:pPr>
        <w:spacing w:lineRule="auto" w:line="240" w:after="0"/>
        <w:ind w:left="3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же проводят серию мастер-классов для педагогов ДОУ по теме «Как разработать игры профоринтационной направленности?», «Составление схем по работе с конструктором» и др.»</w:t>
      </w:r>
    </w:p>
    <w:p>
      <w:pPr>
        <w:spacing w:lineRule="auto" w:line="240" w:after="0"/>
        <w:ind w:left="3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добавить  подраздел «Сотрудничество с социальными партнёрами» и  разместить информацию о реализации инженерного образования у детей старшего дошкольного возраста:</w:t>
      </w:r>
    </w:p>
    <w:p>
      <w:pPr>
        <w:numPr>
          <w:ilvl w:val="0"/>
          <w:numId w:val="7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организации сетевого взаимодействия заключить </w:t>
      </w:r>
      <w:r>
        <w:rPr>
          <w:rFonts w:ascii="Times New Roman" w:hAnsi="Times New Roman"/>
          <w:color w:val="000000"/>
          <w:sz w:val="24"/>
          <w:shd w:val="clear" w:fill="FFFFFF"/>
        </w:rPr>
        <w:t>соглашение с социальными партнерами о совместной работе с Центром цифрового образования «IT-куб»</w:t>
      </w:r>
      <w:r>
        <w:rPr>
          <w:rFonts w:ascii="Times New Roman" w:hAnsi="Times New Roman"/>
          <w:b w:val="1"/>
          <w:sz w:val="24"/>
          <w:shd w:val="clear" w:fill="FFFFFF"/>
        </w:rPr>
        <w:t xml:space="preserve"> </w:t>
      </w:r>
      <w:r>
        <w:rPr>
          <w:rFonts w:ascii="Times New Roman" w:hAnsi="Times New Roman"/>
          <w:sz w:val="24"/>
          <w:shd w:val="clear" w:fill="FFFFFF"/>
        </w:rPr>
        <w:t>БОУ «Лицей» им. К.Д. Ушинского,</w:t>
      </w:r>
      <w:r>
        <w:rPr>
          <w:shd w:val="clear" w:fill="FFFFFF"/>
        </w:rPr>
        <w:t xml:space="preserve"> </w:t>
      </w:r>
      <w:r>
        <w:rPr>
          <w:rFonts w:ascii="Times New Roman" w:hAnsi="Times New Roman"/>
          <w:sz w:val="24"/>
          <w:shd w:val="clear" w:fill="FFFFFF"/>
        </w:rPr>
        <w:t>БПОУ «Калачинский аграрно-технический техникум»</w:t>
      </w:r>
      <w:r>
        <w:rPr>
          <w:rFonts w:ascii="Times New Roman" w:hAnsi="Times New Roman"/>
          <w:sz w:val="24"/>
        </w:rPr>
        <w:t xml:space="preserve"> по следующим направлениям:</w:t>
      </w:r>
    </w:p>
    <w:p>
      <w:pPr>
        <w:numPr>
          <w:ilvl w:val="0"/>
          <w:numId w:val="8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сетевого взаимодействия в целях установления долгосрочного сотрудничества и совместной деятельности;</w:t>
      </w:r>
    </w:p>
    <w:p>
      <w:pPr>
        <w:numPr>
          <w:ilvl w:val="0"/>
          <w:numId w:val="8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совместных проектов в области направлений подготовки обучающихся;</w:t>
      </w:r>
    </w:p>
    <w:p>
      <w:pPr>
        <w:numPr>
          <w:ilvl w:val="0"/>
          <w:numId w:val="8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сотрудников в качестве экспертов на совместных мероприятиях;</w:t>
      </w:r>
    </w:p>
    <w:p>
      <w:pPr>
        <w:numPr>
          <w:ilvl w:val="0"/>
          <w:numId w:val="8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стажировки для учащихся и педагогических работников на базе учреждений по договоренности;</w:t>
      </w:r>
    </w:p>
    <w:p>
      <w:pPr>
        <w:numPr>
          <w:ilvl w:val="0"/>
          <w:numId w:val="8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реализуют дополнительные общеразвивающие программы, расширяющие и углубляющие общее образование;</w:t>
      </w:r>
    </w:p>
    <w:p>
      <w:pPr>
        <w:numPr>
          <w:ilvl w:val="0"/>
          <w:numId w:val="8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содействуют друг другу в организации и проведении массовых образовательных мероприятий;</w:t>
      </w:r>
    </w:p>
    <w:p>
      <w:pPr>
        <w:numPr>
          <w:ilvl w:val="0"/>
          <w:numId w:val="8"/>
        </w:numPr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содействуют информационно-методическому, консультационному обеспечению деятельности друг другу.</w:t>
      </w:r>
    </w:p>
    <w:p>
      <w:pPr>
        <w:spacing w:lineRule="auto" w:line="240" w:after="0"/>
      </w:pPr>
    </w:p>
    <w:p>
      <w:pPr>
        <w:spacing w:lineRule="auto" w:line="240" w:after="0"/>
      </w:pPr>
    </w:p>
    <w:p/>
    <w:p/>
    <w:p/>
    <w:sectPr>
      <w:type w:val="nextPage"/>
      <w:pgSz w:w="11906" w:h="16838" w:code="9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BE7D5D"/>
    <w:multiLevelType w:val="hybridMultilevel"/>
    <w:lvl w:ilvl="0" w:tplc="42BEE918">
      <w:start w:val="1"/>
      <w:numFmt w:val="bullet"/>
      <w:suff w:val="tab"/>
      <w:lvlText w:val=""/>
      <w:lvlJc w:val="left"/>
      <w:pPr>
        <w:ind w:hanging="360" w:left="108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063A0E17"/>
    <w:multiLevelType w:val="hybridMultilevel"/>
    <w:lvl w:ilvl="0" w:tplc="B20AB55E">
      <w:start w:val="1"/>
      <w:numFmt w:val="bullet"/>
      <w:suff w:val="tab"/>
      <w:lvlText w:val=""/>
      <w:lvlJc w:val="left"/>
      <w:pPr>
        <w:ind w:hanging="360" w:left="136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84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04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2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244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96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8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0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24"/>
      </w:pPr>
      <w:rPr>
        <w:rFonts w:ascii="Wingdings" w:hAnsi="Wingdings"/>
      </w:rPr>
    </w:lvl>
  </w:abstractNum>
  <w:abstractNum w:abstractNumId="2">
    <w:nsid w:val="0B9D347B"/>
    <w:multiLevelType w:val="hybridMultilevel"/>
    <w:lvl w:ilvl="0" w:tplc="42BEE91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290D10A1"/>
    <w:multiLevelType w:val="hybridMultilevel"/>
    <w:lvl w:ilvl="0" w:tplc="42BEE91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42586077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>
        <w:sz w:val="24"/>
      </w:rPr>
    </w:lvl>
    <w:lvl w:ilvl="1">
      <w:start w:val="1"/>
      <w:numFmt w:val="decimal"/>
      <w:isLgl w:val="1"/>
      <w:suff w:val="tab"/>
      <w:lvlText w:val="%1.%2."/>
      <w:lvlJc w:val="left"/>
      <w:pPr>
        <w:ind w:hanging="360" w:left="36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720" w:left="72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108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144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144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1800"/>
      </w:pPr>
      <w:rPr/>
    </w:lvl>
  </w:abstractNum>
  <w:abstractNum w:abstractNumId="5">
    <w:nsid w:val="58870E84"/>
    <w:multiLevelType w:val="multilevel"/>
    <w:lvl w:ilvl="0">
      <w:start w:val="1"/>
      <w:numFmt w:val="decimal"/>
      <w:suff w:val="tab"/>
      <w:lvlText w:val="%1."/>
      <w:lvlJc w:val="left"/>
      <w:pPr>
        <w:ind w:hanging="360" w:left="644"/>
      </w:pPr>
      <w:rPr>
        <w:rFonts w:ascii="Times New Roman" w:hAnsi="Times New Roman"/>
        <w:b w:val="0"/>
        <w:sz w:val="24"/>
      </w:rPr>
    </w:lvl>
    <w:lvl w:ilvl="1">
      <w:start w:val="1"/>
      <w:numFmt w:val="decimal"/>
      <w:isLgl w:val="1"/>
      <w:suff w:val="tab"/>
      <w:lvlText w:val="%1.%2."/>
      <w:lvlJc w:val="left"/>
      <w:pPr>
        <w:ind w:hanging="360" w:left="644"/>
      </w:pPr>
      <w:rPr>
        <w:rFonts w:ascii="Times New Roman" w:hAnsi="Times New Roman"/>
        <w:b w:val="0"/>
        <w:sz w:val="24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004"/>
      </w:pPr>
      <w:rPr>
        <w:color w:val="auto"/>
      </w:rPr>
    </w:lvl>
    <w:lvl w:ilvl="3">
      <w:start w:val="1"/>
      <w:numFmt w:val="decimal"/>
      <w:isLgl w:val="1"/>
      <w:suff w:val="tab"/>
      <w:lvlText w:val="%1.%2.%3.%4."/>
      <w:lvlJc w:val="left"/>
      <w:pPr>
        <w:ind w:hanging="720" w:left="2084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2804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3164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3884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4244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4964"/>
      </w:pPr>
      <w:rPr/>
    </w:lvl>
  </w:abstractNum>
  <w:abstractNum w:abstractNumId="6">
    <w:nsid w:val="672D7B3F"/>
    <w:multiLevelType w:val="hybridMultilevel"/>
    <w:lvl w:ilvl="0" w:tplc="B20AB55E">
      <w:start w:val="1"/>
      <w:numFmt w:val="bullet"/>
      <w:suff w:val="tab"/>
      <w:lvlText w:val=""/>
      <w:lvlJc w:val="left"/>
      <w:pPr>
        <w:ind w:hanging="360" w:left="180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7">
    <w:nsid w:val="7F0404A7"/>
    <w:multiLevelType w:val="multilevel"/>
    <w:lvl w:ilvl="0">
      <w:start w:val="1"/>
      <w:numFmt w:val="decimal"/>
      <w:suff w:val="tab"/>
      <w:lvlText w:val="%1)"/>
      <w:lvlJc w:val="left"/>
      <w:pPr>
        <w:ind w:hanging="360" w:left="786"/>
      </w:pPr>
      <w:rPr/>
    </w:lvl>
    <w:lvl w:ilvl="1">
      <w:start w:val="1"/>
      <w:numFmt w:val="decimal"/>
      <w:suff w:val="tab"/>
      <w:lvlText w:val="%2."/>
      <w:lvlJc w:val="left"/>
      <w:pPr>
        <w:ind w:hanging="360" w:left="77"/>
        <w:tabs>
          <w:tab w:val="left" w:pos="77" w:leader="none"/>
        </w:tabs>
      </w:pPr>
      <w:rPr>
        <w:rFonts w:ascii="Times New Roman" w:hAnsi="Times New Roman"/>
      </w:rPr>
    </w:lvl>
    <w:lvl w:ilvl="2">
      <w:start w:val="1"/>
      <w:numFmt w:val="decimal"/>
      <w:suff w:val="tab"/>
      <w:lvlText w:val="%3)"/>
      <w:lvlJc w:val="left"/>
      <w:pPr>
        <w:ind w:hanging="360" w:left="786"/>
      </w:pPr>
      <w:rPr/>
    </w:lvl>
    <w:lvl w:ilvl="3">
      <w:start w:val="1"/>
      <w:numFmt w:val="decimal"/>
      <w:suff w:val="tab"/>
      <w:lvlText w:val="%4."/>
      <w:lvlJc w:val="left"/>
      <w:pPr>
        <w:ind w:hanging="360" w:left="361"/>
        <w:tabs>
          <w:tab w:val="left" w:pos="361" w:leader="none"/>
        </w:tabs>
      </w:pPr>
      <w:rPr>
        <w:rFonts w:ascii="Times New Roman" w:hAnsi="Times New Roman"/>
      </w:rPr>
    </w:lvl>
    <w:lvl w:ilvl="4">
      <w:start w:val="1"/>
      <w:numFmt w:val="decimal"/>
      <w:suff w:val="tab"/>
      <w:lvlText w:val="%5."/>
      <w:lvlJc w:val="left"/>
      <w:pPr>
        <w:ind w:hanging="360" w:left="3317"/>
        <w:tabs>
          <w:tab w:val="left" w:pos="3317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037"/>
        <w:tabs>
          <w:tab w:val="left" w:pos="4037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757"/>
        <w:tabs>
          <w:tab w:val="left" w:pos="4757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477"/>
        <w:tabs>
          <w:tab w:val="left" w:pos="5477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197"/>
        <w:tabs>
          <w:tab w:val="left" w:pos="6197" w:leader="none"/>
        </w:tabs>
      </w:pPr>
      <w:rPr/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List Paragraph"/>
    <w:basedOn w:val="P0"/>
    <w:link w:val="C3"/>
    <w:qFormat/>
    <w:pPr>
      <w:spacing w:lineRule="auto" w:line="240" w:before="100" w:after="100" w:beforeAutospacing="1" w:afterAutospacing="1"/>
      <w:ind w:left="720"/>
      <w:contextualSpacing w:val="1"/>
    </w:pPr>
    <w:rPr>
      <w:rFonts w:ascii="Times New Roman" w:hAnsi="Times New Roman"/>
      <w:sz w:val="28"/>
    </w:rPr>
  </w:style>
  <w:style w:type="paragraph" w:styleId="P2">
    <w:name w:val="No Spacing"/>
    <w:link w:val="C4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Абзац списка Знак"/>
    <w:link w:val="P1"/>
    <w:qFormat/>
    <w:rPr>
      <w:rFonts w:ascii="Times New Roman" w:hAnsi="Times New Roman"/>
      <w:sz w:val="28"/>
    </w:rPr>
  </w:style>
  <w:style w:type="character" w:styleId="C4">
    <w:name w:val="Без интервала Знак"/>
    <w:basedOn w:val="C0"/>
    <w:link w:val="P2"/>
    <w:qFormat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7"/>
    <w:basedOn w:val="T0"/>
    <w:qFormat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